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7A" w:rsidRPr="00AE24DE" w:rsidRDefault="00AE24DE" w:rsidP="00AE2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24"/>
        </w:rPr>
      </w:pPr>
      <w:r w:rsidRPr="00AE24DE">
        <w:rPr>
          <w:b/>
          <w:color w:val="002060"/>
          <w:sz w:val="24"/>
        </w:rPr>
        <w:t>Evolution de la liste SE 2017</w:t>
      </w:r>
    </w:p>
    <w:p w:rsidR="00AE24DE" w:rsidRDefault="00AE24DE"/>
    <w:p w:rsidR="00AE24DE" w:rsidRDefault="00AE24DE">
      <w:r>
        <w:t>SE 1 : 1 suppression</w:t>
      </w:r>
    </w:p>
    <w:p w:rsidR="00AE24DE" w:rsidRDefault="00AE24DE">
      <w:r>
        <w:t xml:space="preserve">Suppression du code </w:t>
      </w:r>
      <w:r w:rsidRPr="00AE24DE">
        <w:rPr>
          <w:b/>
          <w:color w:val="002060"/>
        </w:rPr>
        <w:t>BQA002</w:t>
      </w:r>
      <w:r>
        <w:t xml:space="preserve"> de </w:t>
      </w:r>
      <w:proofErr w:type="spellStart"/>
      <w:r w:rsidRPr="00AE24DE">
        <w:rPr>
          <w:b/>
          <w:i/>
        </w:rPr>
        <w:t>Sinusoscopie</w:t>
      </w:r>
      <w:proofErr w:type="spellEnd"/>
      <w:r w:rsidRPr="00AE24DE">
        <w:rPr>
          <w:b/>
          <w:i/>
        </w:rPr>
        <w:t xml:space="preserve"> maxillaire, par voie </w:t>
      </w:r>
      <w:proofErr w:type="spellStart"/>
      <w:r w:rsidRPr="00AE24DE">
        <w:rPr>
          <w:b/>
          <w:i/>
        </w:rPr>
        <w:t>méatale</w:t>
      </w:r>
      <w:proofErr w:type="spellEnd"/>
      <w:r w:rsidRPr="00AE24DE">
        <w:rPr>
          <w:b/>
          <w:i/>
        </w:rPr>
        <w:t xml:space="preserve"> inférieure et/ou abord de la fosse canine [abord vestibulaire</w:t>
      </w:r>
      <w:r>
        <w:t xml:space="preserve">]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140"/>
        <w:gridCol w:w="6744"/>
      </w:tblGrid>
      <w:tr w:rsidR="00AE24DE" w:rsidTr="00AE24DE">
        <w:trPr>
          <w:trHeight w:val="30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DE" w:rsidRDefault="00AE24DE">
            <w:r>
              <w:t>GBQA002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DE" w:rsidRDefault="00AE24DE">
            <w:pPr>
              <w:rPr>
                <w:color w:val="000000"/>
              </w:rPr>
            </w:pP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DE" w:rsidRDefault="00AE24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Sinusoscopie</w:t>
            </w:r>
            <w:proofErr w:type="spellEnd"/>
            <w:r>
              <w:rPr>
                <w:color w:val="000000"/>
              </w:rPr>
              <w:t xml:space="preserve"> maxillaire, par voie </w:t>
            </w:r>
            <w:proofErr w:type="spellStart"/>
            <w:r>
              <w:rPr>
                <w:color w:val="000000"/>
              </w:rPr>
              <w:t>méatale</w:t>
            </w:r>
            <w:proofErr w:type="spellEnd"/>
            <w:r>
              <w:rPr>
                <w:color w:val="000000"/>
              </w:rPr>
              <w:t xml:space="preserve"> inférieure et/ou par abord de la fosse canine [abord vestibulaire]</w:t>
            </w:r>
          </w:p>
        </w:tc>
      </w:tr>
    </w:tbl>
    <w:p w:rsidR="00AE24DE" w:rsidRDefault="00AE24DE"/>
    <w:p w:rsidR="00AE24DE" w:rsidRDefault="00AE24DE">
      <w:r>
        <w:t>SE 2 :  1 ajout et 5 suppression</w:t>
      </w:r>
    </w:p>
    <w:p w:rsidR="00AE24DE" w:rsidRDefault="00AE24DE">
      <w:r>
        <w:t xml:space="preserve">Suppression 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1268"/>
        <w:gridCol w:w="6686"/>
      </w:tblGrid>
      <w:tr w:rsidR="00AE24DE" w:rsidTr="00AE24DE">
        <w:trPr>
          <w:cantSplit/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>EGFA007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E" w:rsidRDefault="00AE24DE">
            <w:pPr>
              <w:rPr>
                <w:color w:val="000000"/>
              </w:rPr>
            </w:pP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>Excision d'une thrombose hémorroïdaire</w:t>
            </w:r>
          </w:p>
        </w:tc>
      </w:tr>
      <w:tr w:rsidR="00AE24DE" w:rsidTr="00AE24DE">
        <w:trPr>
          <w:cantSplit/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>QZFA001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E" w:rsidRDefault="00AE24DE">
            <w:pPr>
              <w:rPr>
                <w:color w:val="000000"/>
              </w:rPr>
            </w:pP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 xml:space="preserve">Exérèse de 2 à 5 lésions </w:t>
            </w:r>
            <w:proofErr w:type="spellStart"/>
            <w:r>
              <w:rPr>
                <w:color w:val="000000"/>
              </w:rPr>
              <w:t>souscutanées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susfasciales</w:t>
            </w:r>
            <w:proofErr w:type="spellEnd"/>
            <w:r>
              <w:rPr>
                <w:color w:val="000000"/>
              </w:rPr>
              <w:t xml:space="preserve"> de moins de 3 cm de grand axe</w:t>
            </w:r>
          </w:p>
        </w:tc>
      </w:tr>
      <w:tr w:rsidR="00AE24DE" w:rsidTr="00AE24DE">
        <w:trPr>
          <w:cantSplit/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>QZFA002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E" w:rsidRDefault="00AE24DE">
            <w:pPr>
              <w:rPr>
                <w:color w:val="000000"/>
              </w:rPr>
            </w:pP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 xml:space="preserve">Exérèse d'une lésion </w:t>
            </w:r>
            <w:proofErr w:type="spellStart"/>
            <w:r>
              <w:rPr>
                <w:color w:val="000000"/>
              </w:rPr>
              <w:t>souscutanée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susfasciale</w:t>
            </w:r>
            <w:proofErr w:type="spellEnd"/>
            <w:r>
              <w:rPr>
                <w:color w:val="000000"/>
              </w:rPr>
              <w:t xml:space="preserve"> de moins de 3 cm de grand axe</w:t>
            </w:r>
          </w:p>
        </w:tc>
      </w:tr>
      <w:tr w:rsidR="00AE24DE" w:rsidTr="00AE24DE">
        <w:trPr>
          <w:cantSplit/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>QZFA005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E" w:rsidRDefault="00AE24DE">
            <w:pPr>
              <w:rPr>
                <w:color w:val="000000"/>
              </w:rPr>
            </w:pP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 xml:space="preserve">Exérèse de 6 lésions </w:t>
            </w:r>
            <w:proofErr w:type="spellStart"/>
            <w:r>
              <w:rPr>
                <w:color w:val="000000"/>
              </w:rPr>
              <w:t>souscutanées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susfasciales</w:t>
            </w:r>
            <w:proofErr w:type="spellEnd"/>
            <w:r>
              <w:rPr>
                <w:color w:val="000000"/>
              </w:rPr>
              <w:t xml:space="preserve"> ou plus de moins de 3 cm de grand axe</w:t>
            </w:r>
          </w:p>
        </w:tc>
      </w:tr>
      <w:tr w:rsidR="00AE24DE" w:rsidTr="00AE24DE">
        <w:trPr>
          <w:cantSplit/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>QZFA007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E" w:rsidRDefault="00AE24DE">
            <w:pPr>
              <w:rPr>
                <w:color w:val="000000"/>
              </w:rPr>
            </w:pP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 xml:space="preserve">Exérèse de lésion </w:t>
            </w:r>
            <w:proofErr w:type="spellStart"/>
            <w:r>
              <w:rPr>
                <w:color w:val="000000"/>
              </w:rPr>
              <w:t>souscutanée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susfasciale</w:t>
            </w:r>
            <w:proofErr w:type="spellEnd"/>
            <w:r>
              <w:rPr>
                <w:color w:val="000000"/>
              </w:rPr>
              <w:t xml:space="preserve"> de 3 cm à 10 cm de grand axe</w:t>
            </w:r>
          </w:p>
        </w:tc>
      </w:tr>
    </w:tbl>
    <w:p w:rsidR="00AE24DE" w:rsidRDefault="00AE24DE"/>
    <w:p w:rsidR="00AE24DE" w:rsidRDefault="00AE24DE">
      <w:r>
        <w:t xml:space="preserve">Ajout 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1268"/>
        <w:gridCol w:w="6686"/>
      </w:tblGrid>
      <w:tr w:rsidR="00AE24DE" w:rsidTr="00AE24DE">
        <w:trPr>
          <w:cantSplit/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>FDHB002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E" w:rsidRDefault="00AE24DE">
            <w:pPr>
              <w:rPr>
                <w:color w:val="000000"/>
              </w:rPr>
            </w:pP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 xml:space="preserve">Biopsie </w:t>
            </w:r>
            <w:proofErr w:type="spellStart"/>
            <w:r>
              <w:rPr>
                <w:color w:val="000000"/>
              </w:rPr>
              <w:t>ostéomédullaire</w:t>
            </w:r>
            <w:proofErr w:type="spellEnd"/>
            <w:r>
              <w:rPr>
                <w:color w:val="000000"/>
              </w:rPr>
              <w:t>, par voie transcutanée</w:t>
            </w:r>
          </w:p>
        </w:tc>
      </w:tr>
    </w:tbl>
    <w:p w:rsidR="00AE24DE" w:rsidRDefault="00AE24DE"/>
    <w:p w:rsidR="00AE24DE" w:rsidRDefault="00AE24DE"/>
    <w:p w:rsidR="00AE24DE" w:rsidRDefault="00AE24DE">
      <w:r>
        <w:t xml:space="preserve">SE 3 : 2 ajouts 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1307"/>
        <w:gridCol w:w="6686"/>
      </w:tblGrid>
      <w:tr w:rsidR="00AE24DE" w:rsidTr="00AE24DE">
        <w:trPr>
          <w:trHeight w:val="300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>FGRD003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E" w:rsidRDefault="00AE24DE">
            <w:pPr>
              <w:rPr>
                <w:color w:val="000000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>Test de provocation par ingestion d'un allergène administré à concentration croissante</w:t>
            </w:r>
          </w:p>
        </w:tc>
      </w:tr>
      <w:tr w:rsidR="00AE24DE" w:rsidTr="00AE24DE">
        <w:trPr>
          <w:trHeight w:val="300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>JQEP001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E" w:rsidRDefault="00AE24DE">
            <w:pPr>
              <w:rPr>
                <w:color w:val="000000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 xml:space="preserve">Version du </w:t>
            </w:r>
            <w:proofErr w:type="spellStart"/>
            <w:r>
              <w:rPr>
                <w:color w:val="000000"/>
              </w:rPr>
              <w:t>foetus</w:t>
            </w:r>
            <w:proofErr w:type="spellEnd"/>
            <w:r>
              <w:rPr>
                <w:color w:val="000000"/>
              </w:rPr>
              <w:t xml:space="preserve"> par </w:t>
            </w:r>
            <w:proofErr w:type="spellStart"/>
            <w:r>
              <w:rPr>
                <w:color w:val="000000"/>
              </w:rPr>
              <w:t>manoeuvres</w:t>
            </w:r>
            <w:proofErr w:type="spellEnd"/>
            <w:r>
              <w:rPr>
                <w:color w:val="000000"/>
              </w:rPr>
              <w:t xml:space="preserve"> obstétricales externes au cours de la grossesse, avec contrôle échographique et surveillance du rythme cardiaque du </w:t>
            </w:r>
            <w:proofErr w:type="spellStart"/>
            <w:r>
              <w:rPr>
                <w:color w:val="000000"/>
              </w:rPr>
              <w:t>foetus</w:t>
            </w:r>
            <w:proofErr w:type="spellEnd"/>
          </w:p>
        </w:tc>
      </w:tr>
    </w:tbl>
    <w:p w:rsidR="00AE24DE" w:rsidRDefault="00AE24DE"/>
    <w:p w:rsidR="00AE24DE" w:rsidRDefault="00AE24DE">
      <w:r>
        <w:t>SE 4 : pas de modification</w:t>
      </w:r>
    </w:p>
    <w:p w:rsidR="00AE24DE" w:rsidRDefault="00AE24DE">
      <w:r>
        <w:t xml:space="preserve">SE 5 : création avec 3 actes d’injection de toxine mais pas les autres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7089"/>
      </w:tblGrid>
      <w:tr w:rsidR="00AE24DE" w:rsidTr="00AE24DE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BALB001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DE" w:rsidRDefault="00AE24DE">
            <w:pPr>
              <w:rPr>
                <w:color w:val="000000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>Séance d’injection unilatérale ou bilatérale de toxine botulique au niveau des paupières</w:t>
            </w:r>
          </w:p>
        </w:tc>
      </w:tr>
      <w:tr w:rsidR="00AE24DE" w:rsidTr="00AE24DE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>PCLB002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DE" w:rsidRDefault="00AE24DE">
            <w:pPr>
              <w:rPr>
                <w:color w:val="000000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4DE" w:rsidRDefault="00AE24DE">
            <w:pPr>
              <w:rPr>
                <w:color w:val="000000"/>
              </w:rPr>
            </w:pPr>
            <w:r>
              <w:t xml:space="preserve">Séance d'injection de toxine botulique dans les muscles striés par voie transcutanée, sans examen </w:t>
            </w:r>
            <w:proofErr w:type="spellStart"/>
            <w:r>
              <w:t>électromyographique</w:t>
            </w:r>
            <w:proofErr w:type="spellEnd"/>
            <w:r>
              <w:t xml:space="preserve"> de détection</w:t>
            </w:r>
          </w:p>
        </w:tc>
      </w:tr>
      <w:tr w:rsidR="00AE24DE" w:rsidTr="00AE24DE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4DE" w:rsidRDefault="00AE24DE">
            <w:pPr>
              <w:rPr>
                <w:color w:val="000000"/>
              </w:rPr>
            </w:pPr>
            <w:r>
              <w:rPr>
                <w:color w:val="000000"/>
              </w:rPr>
              <w:t>PCLB003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DE" w:rsidRDefault="00AE24DE">
            <w:pPr>
              <w:rPr>
                <w:color w:val="000000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4DE" w:rsidRDefault="00AE24DE">
            <w:pPr>
              <w:rPr>
                <w:color w:val="000000"/>
              </w:rPr>
            </w:pPr>
            <w:r>
              <w:t xml:space="preserve">Séance d'injection de toxine botulique dans les muscles striés par voie transcutanée, avec examen </w:t>
            </w:r>
            <w:proofErr w:type="spellStart"/>
            <w:r>
              <w:t>électromyographique</w:t>
            </w:r>
            <w:proofErr w:type="spellEnd"/>
            <w:r>
              <w:t xml:space="preserve"> de détection</w:t>
            </w:r>
          </w:p>
        </w:tc>
      </w:tr>
    </w:tbl>
    <w:p w:rsidR="00AE24DE" w:rsidRDefault="00AE24DE"/>
    <w:p w:rsidR="00AC4AEB" w:rsidRPr="00AC4AEB" w:rsidRDefault="00AC4AEB" w:rsidP="00AC4AEB">
      <w:pPr>
        <w:spacing w:after="0" w:line="240" w:lineRule="auto"/>
        <w:ind w:firstLineChars="100" w:firstLine="200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PCLB002/3 : </w:t>
      </w:r>
      <w:r w:rsidRPr="00AC4AEB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Indication : torticolis spasmodique [dystonie cervicale], traitement symptomatique local de la spasticité des membres</w:t>
      </w:r>
    </w:p>
    <w:p w:rsidR="00AC4AEB" w:rsidRDefault="00AC4AEB"/>
    <w:p w:rsidR="00AE24DE" w:rsidRDefault="00AE24DE">
      <w:r>
        <w:t xml:space="preserve">Ne sont pas intégrés </w:t>
      </w:r>
      <w:r w:rsidR="00AC4AEB">
        <w:t xml:space="preserve">les autres injections </w:t>
      </w: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9"/>
        <w:gridCol w:w="201"/>
        <w:gridCol w:w="5235"/>
        <w:gridCol w:w="526"/>
        <w:gridCol w:w="459"/>
        <w:gridCol w:w="997"/>
      </w:tblGrid>
      <w:tr w:rsidR="00AC4AEB" w:rsidRPr="00AC4AEB" w:rsidTr="00AC4AEB">
        <w:trPr>
          <w:trHeight w:val="553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000000" w:fill="E7E8E9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BJLB901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E7E8E9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shd w:val="clear" w:color="000000" w:fill="E7E8E9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C4AEB">
              <w:rPr>
                <w:rFonts w:ascii="Arial" w:eastAsia="Times New Roman" w:hAnsi="Arial" w:cs="Arial"/>
                <w:b/>
                <w:bCs/>
                <w:lang w:eastAsia="fr-FR"/>
              </w:rPr>
              <w:t>Injection unilatérale ou bilatérale de toxine botulique dans les muscles oculomoteurs</w:t>
            </w:r>
          </w:p>
        </w:tc>
        <w:tc>
          <w:tcPr>
            <w:tcW w:w="2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7E8E9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7E8E9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7E8E9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C4AEB">
              <w:rPr>
                <w:rFonts w:ascii="Arial" w:eastAsia="Times New Roman" w:hAnsi="Arial" w:cs="Arial"/>
                <w:b/>
                <w:bCs/>
                <w:lang w:eastAsia="fr-FR"/>
              </w:rPr>
              <w:t>Non pris en charge</w:t>
            </w:r>
          </w:p>
        </w:tc>
      </w:tr>
      <w:tr w:rsidR="00AC4AEB" w:rsidRPr="00AC4AEB" w:rsidTr="00AC4AEB">
        <w:trPr>
          <w:trHeight w:val="278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000000" w:fill="E7E8E9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E7E8E9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shd w:val="clear" w:color="000000" w:fill="E7E8E9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Traitement du strabisme concomitant ou paralytique</w:t>
            </w:r>
          </w:p>
        </w:tc>
        <w:tc>
          <w:tcPr>
            <w:tcW w:w="2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7E8E9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7E8E9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7E8E9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C4AEB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</w:tbl>
    <w:p w:rsidR="00AC4AEB" w:rsidRDefault="00AC4AE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9"/>
        <w:gridCol w:w="201"/>
        <w:gridCol w:w="5235"/>
        <w:gridCol w:w="526"/>
        <w:gridCol w:w="459"/>
        <w:gridCol w:w="997"/>
      </w:tblGrid>
      <w:tr w:rsidR="00AE24DE" w:rsidRPr="00AE24DE" w:rsidTr="00AC4AEB">
        <w:trPr>
          <w:trHeight w:val="553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000000" w:fill="E2E0C2"/>
            <w:noWrap/>
            <w:vAlign w:val="center"/>
            <w:hideMark/>
          </w:tcPr>
          <w:p w:rsidR="00AE24DE" w:rsidRPr="00AE24DE" w:rsidRDefault="00AE24DE" w:rsidP="00AE2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E24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HELE900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E2E0C2"/>
            <w:noWrap/>
            <w:vAlign w:val="center"/>
            <w:hideMark/>
          </w:tcPr>
          <w:p w:rsidR="00AE24DE" w:rsidRPr="00AE24DE" w:rsidRDefault="00AE24DE" w:rsidP="00AE2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E24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shd w:val="clear" w:color="000000" w:fill="E2E0C2"/>
            <w:vAlign w:val="center"/>
            <w:hideMark/>
          </w:tcPr>
          <w:p w:rsidR="00AE24DE" w:rsidRPr="00AE24DE" w:rsidRDefault="00AE24DE" w:rsidP="00AE24D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E24DE">
              <w:rPr>
                <w:rFonts w:ascii="Arial" w:eastAsia="Times New Roman" w:hAnsi="Arial" w:cs="Arial"/>
                <w:b/>
                <w:bCs/>
                <w:lang w:eastAsia="fr-FR"/>
              </w:rPr>
              <w:t>Séance d'injection de toxine botulique au niveau du sphincter inférieur de l'œsophage, par endoscopie</w:t>
            </w:r>
          </w:p>
        </w:tc>
        <w:tc>
          <w:tcPr>
            <w:tcW w:w="2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2E0C2"/>
            <w:vAlign w:val="center"/>
            <w:hideMark/>
          </w:tcPr>
          <w:p w:rsidR="00AE24DE" w:rsidRPr="00AE24DE" w:rsidRDefault="00AE24DE" w:rsidP="00AE2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E24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2E0C2"/>
            <w:vAlign w:val="center"/>
            <w:hideMark/>
          </w:tcPr>
          <w:p w:rsidR="00AE24DE" w:rsidRPr="00AE24DE" w:rsidRDefault="00AE24DE" w:rsidP="00AE2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E24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2E0C2"/>
            <w:vAlign w:val="center"/>
            <w:hideMark/>
          </w:tcPr>
          <w:p w:rsidR="00AE24DE" w:rsidRPr="00AE24DE" w:rsidRDefault="00AE24DE" w:rsidP="00AE24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E24DE">
              <w:rPr>
                <w:rFonts w:ascii="Arial" w:eastAsia="Times New Roman" w:hAnsi="Arial" w:cs="Arial"/>
                <w:b/>
                <w:bCs/>
                <w:lang w:eastAsia="fr-FR"/>
              </w:rPr>
              <w:t>Non pris en charge</w:t>
            </w:r>
          </w:p>
        </w:tc>
      </w:tr>
    </w:tbl>
    <w:p w:rsidR="00AE24DE" w:rsidRDefault="00AE24D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9"/>
        <w:gridCol w:w="201"/>
        <w:gridCol w:w="5235"/>
        <w:gridCol w:w="526"/>
        <w:gridCol w:w="459"/>
        <w:gridCol w:w="997"/>
      </w:tblGrid>
      <w:tr w:rsidR="00AC4AEB" w:rsidRPr="00AC4AEB" w:rsidTr="00AC4AEB">
        <w:trPr>
          <w:trHeight w:val="553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000000" w:fill="F2EAD2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LCLB001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2EAD2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shd w:val="clear" w:color="000000" w:fill="F2EAD2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C4AEB">
              <w:rPr>
                <w:rFonts w:ascii="Arial" w:eastAsia="Times New Roman" w:hAnsi="Arial" w:cs="Arial"/>
                <w:b/>
                <w:bCs/>
                <w:lang w:eastAsia="fr-FR"/>
              </w:rPr>
              <w:t>Séance d'injection de toxine botulique au niveau de la face</w:t>
            </w:r>
          </w:p>
        </w:tc>
        <w:tc>
          <w:tcPr>
            <w:tcW w:w="2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EAD2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EAD2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EAD2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C4AEB">
              <w:rPr>
                <w:rFonts w:ascii="Arial" w:eastAsia="Times New Roman" w:hAnsi="Arial" w:cs="Arial"/>
                <w:b/>
                <w:bCs/>
                <w:lang w:eastAsia="fr-FR"/>
              </w:rPr>
              <w:t>Non pris en charge</w:t>
            </w:r>
          </w:p>
        </w:tc>
      </w:tr>
      <w:tr w:rsidR="00AC4AEB" w:rsidRPr="00AC4AEB" w:rsidTr="00AC4AEB">
        <w:trPr>
          <w:trHeight w:val="278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000000" w:fill="F2EAD2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2EAD2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shd w:val="clear" w:color="000000" w:fill="F2EAD2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Avec ou sans : électrostimulation</w:t>
            </w:r>
          </w:p>
        </w:tc>
        <w:tc>
          <w:tcPr>
            <w:tcW w:w="2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EAD2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EAD2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EAD2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C4AEB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AC4AEB" w:rsidRPr="00AC4AEB" w:rsidTr="00AC4AEB">
        <w:trPr>
          <w:trHeight w:val="1320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000000" w:fill="F2EAD2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2EAD2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shd w:val="clear" w:color="000000" w:fill="F2EAD2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À l'exclusion de : </w:t>
            </w:r>
            <w:r w:rsidRPr="00AC4A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br/>
              <w:t>- séance d'injection unilatérale ou bilatérale de toxine botulique au niveau des paupières (BALB001)</w:t>
            </w:r>
            <w:r w:rsidRPr="00AC4A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br/>
              <w:t>- injection unilatérale ou bilatérale de toxine botulique dans les muscles oculomoteurs (BJLB901)</w:t>
            </w:r>
          </w:p>
        </w:tc>
        <w:tc>
          <w:tcPr>
            <w:tcW w:w="2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EAD2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EAD2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EAD2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C4AEB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</w:tbl>
    <w:p w:rsidR="00AC4AEB" w:rsidRDefault="00AC4AEB"/>
    <w:p w:rsidR="00AC4AEB" w:rsidRDefault="00AC4AE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9"/>
        <w:gridCol w:w="201"/>
        <w:gridCol w:w="5235"/>
        <w:gridCol w:w="526"/>
        <w:gridCol w:w="459"/>
        <w:gridCol w:w="997"/>
      </w:tblGrid>
      <w:tr w:rsidR="00AC4AEB" w:rsidRPr="00AC4AEB" w:rsidTr="00AC4AEB">
        <w:trPr>
          <w:trHeight w:val="280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000000" w:fill="E7DED0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JDLE332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E7DED0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shd w:val="clear" w:color="000000" w:fill="E7DED0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C4AE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Injection de toxine botulique dans la musculeuse vésicale, par </w:t>
            </w:r>
            <w:proofErr w:type="spellStart"/>
            <w:r w:rsidRPr="00AC4AEB">
              <w:rPr>
                <w:rFonts w:ascii="Arial" w:eastAsia="Times New Roman" w:hAnsi="Arial" w:cs="Arial"/>
                <w:b/>
                <w:bCs/>
                <w:lang w:eastAsia="fr-FR"/>
              </w:rPr>
              <w:t>urétrocystoscopie</w:t>
            </w:r>
            <w:proofErr w:type="spellEnd"/>
          </w:p>
        </w:tc>
        <w:tc>
          <w:tcPr>
            <w:tcW w:w="2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7DED0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7DED0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7DED0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C4AEB">
              <w:rPr>
                <w:rFonts w:ascii="Arial" w:eastAsia="Times New Roman" w:hAnsi="Arial" w:cs="Arial"/>
                <w:b/>
                <w:bCs/>
                <w:lang w:eastAsia="fr-FR"/>
              </w:rPr>
              <w:t>127,62</w:t>
            </w:r>
          </w:p>
        </w:tc>
      </w:tr>
      <w:tr w:rsidR="00AC4AEB" w:rsidRPr="00AC4AEB" w:rsidTr="00AC4AEB">
        <w:trPr>
          <w:trHeight w:val="1140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000000" w:fill="E7DED0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E7DED0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shd w:val="clear" w:color="000000" w:fill="E7DED0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Indication : traitement de l’incontinence urinaire par hyperactivité </w:t>
            </w:r>
            <w:proofErr w:type="spellStart"/>
            <w:r w:rsidRPr="00AC4A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détrusorienne</w:t>
            </w:r>
            <w:proofErr w:type="spellEnd"/>
            <w:r w:rsidRPr="00AC4A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neurologique [HDN] de l’adulte, après échec d’un traitement médicamenteux anticholinergique, chez les patients blessés médullaires ou atteints de sclérose en plaques, utilisant l’</w:t>
            </w:r>
            <w:proofErr w:type="spellStart"/>
            <w:r w:rsidRPr="00AC4A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autosondage</w:t>
            </w:r>
            <w:proofErr w:type="spellEnd"/>
            <w:r w:rsidRPr="00AC4A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comme mode mictionnel</w:t>
            </w:r>
          </w:p>
        </w:tc>
        <w:tc>
          <w:tcPr>
            <w:tcW w:w="2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7DED0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7DED0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7DED0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C4AEB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</w:tbl>
    <w:p w:rsidR="00AC4AEB" w:rsidRDefault="00AC4AE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9"/>
        <w:gridCol w:w="201"/>
        <w:gridCol w:w="5235"/>
        <w:gridCol w:w="526"/>
        <w:gridCol w:w="459"/>
        <w:gridCol w:w="997"/>
      </w:tblGrid>
      <w:tr w:rsidR="00AC4AEB" w:rsidRPr="00AC4AEB" w:rsidTr="00AC4AEB">
        <w:trPr>
          <w:trHeight w:val="278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000000" w:fill="E2DBEE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QCLB222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E2DBEE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shd w:val="clear" w:color="000000" w:fill="E2DBEE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C4AEB">
              <w:rPr>
                <w:rFonts w:ascii="Arial" w:eastAsia="Times New Roman" w:hAnsi="Arial" w:cs="Arial"/>
                <w:b/>
                <w:bCs/>
                <w:lang w:eastAsia="fr-FR"/>
              </w:rPr>
              <w:t>Injection unilatérale ou bilatérale de toxine botulique au niveau du creux axillaire</w:t>
            </w:r>
          </w:p>
        </w:tc>
        <w:tc>
          <w:tcPr>
            <w:tcW w:w="2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2DBEE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2DBEE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2DBEE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C4AEB">
              <w:rPr>
                <w:rFonts w:ascii="Arial" w:eastAsia="Times New Roman" w:hAnsi="Arial" w:cs="Arial"/>
                <w:b/>
                <w:bCs/>
                <w:lang w:eastAsia="fr-FR"/>
              </w:rPr>
              <w:t>32,04</w:t>
            </w:r>
          </w:p>
        </w:tc>
      </w:tr>
      <w:tr w:rsidR="00AC4AEB" w:rsidRPr="00AC4AEB" w:rsidTr="00AC4AEB">
        <w:trPr>
          <w:trHeight w:val="520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000000" w:fill="E2DBEE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E2DBEE"/>
            <w:noWrap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shd w:val="clear" w:color="000000" w:fill="E2DBEE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Indication : </w:t>
            </w:r>
            <w:proofErr w:type="spellStart"/>
            <w:r w:rsidRPr="00AC4A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hyperhidrose</w:t>
            </w:r>
            <w:proofErr w:type="spellEnd"/>
            <w:r w:rsidRPr="00AC4A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axillaire sévère résistante aux traitements locaux et à l'origine d'un retentissement psychologique et social important, chez l’enfant de plus de 12 ans et chez l’adulte</w:t>
            </w:r>
          </w:p>
        </w:tc>
        <w:tc>
          <w:tcPr>
            <w:tcW w:w="2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2DBEE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2DBEE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C4AE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2DBEE"/>
            <w:vAlign w:val="center"/>
            <w:hideMark/>
          </w:tcPr>
          <w:p w:rsidR="00AC4AEB" w:rsidRPr="00AC4AEB" w:rsidRDefault="00AC4AEB" w:rsidP="00AC4A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C4AEB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</w:tbl>
    <w:p w:rsidR="00AC4AEB" w:rsidRDefault="00AC4AEB"/>
    <w:sectPr w:rsidR="00AC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DE"/>
    <w:rsid w:val="001A1B7A"/>
    <w:rsid w:val="00AC4AEB"/>
    <w:rsid w:val="00A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52D7-1121-4E81-A592-5D136C08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METRAL Pierre</dc:creator>
  <cp:keywords/>
  <dc:description/>
  <cp:lastModifiedBy>METRAL Pierre</cp:lastModifiedBy>
  <cp:revision>1</cp:revision>
  <dcterms:created xsi:type="dcterms:W3CDTF">2017-02-22T12:26:00Z</dcterms:created>
  <dcterms:modified xsi:type="dcterms:W3CDTF">2017-02-22T12:42:00Z</dcterms:modified>
</cp:coreProperties>
</file>